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proofErr w:type="spellStart"/>
            <w:r w:rsidRPr="009D64AE">
              <w:rPr>
                <w:rFonts w:cstheme="minorHAnsi"/>
                <w:sz w:val="20"/>
                <w:szCs w:val="20"/>
                <w:lang w:val="el-GR"/>
              </w:rPr>
              <w:t>Τηλ</w:t>
            </w:r>
            <w:proofErr w:type="spellEnd"/>
            <w:r w:rsidRPr="009D64AE">
              <w:rPr>
                <w:rFonts w:cstheme="minorHAnsi"/>
                <w:sz w:val="20"/>
                <w:szCs w:val="20"/>
              </w:rPr>
              <w:t xml:space="preserve">: 211 8806755 </w:t>
            </w:r>
          </w:p>
          <w:p w14:paraId="5B602CED" w14:textId="27E478C4" w:rsidR="005C6061" w:rsidRPr="0024541C"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0BDD4F94" w14:textId="7477BE6C" w:rsidR="0010011F" w:rsidRDefault="00CA37AA"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ΔΑΠΕΕΠ-2024-01</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3C00A3" w:rsidRPr="00DC582B" w14:paraId="56F0D557" w14:textId="77777777" w:rsidTr="00E92AD6">
        <w:tc>
          <w:tcPr>
            <w:tcW w:w="6238" w:type="dxa"/>
          </w:tcPr>
          <w:p w14:paraId="49A3F4CC" w14:textId="4B20D05E" w:rsidR="003C00A3"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0791020F" w:rsidR="003C00A3"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26 Ιουνίου 2024</w:t>
            </w:r>
          </w:p>
        </w:tc>
      </w:tr>
      <w:tr w:rsidR="00963F69" w:rsidRPr="00DC582B" w14:paraId="03A17E1C" w14:textId="77777777" w:rsidTr="00E92AD6">
        <w:tc>
          <w:tcPr>
            <w:tcW w:w="6238" w:type="dxa"/>
          </w:tcPr>
          <w:p w14:paraId="41A188DB" w14:textId="0AEB8E7A"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έναρξης </w:t>
            </w:r>
          </w:p>
        </w:tc>
        <w:tc>
          <w:tcPr>
            <w:tcW w:w="4536" w:type="dxa"/>
          </w:tcPr>
          <w:p w14:paraId="6D0C157E" w14:textId="09C5A49B"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11:00 ώρα Ελλάδος</w:t>
            </w:r>
          </w:p>
        </w:tc>
      </w:tr>
      <w:tr w:rsidR="00963F69" w:rsidRPr="00DC582B" w14:paraId="1375AC4C" w14:textId="77777777" w:rsidTr="00E92AD6">
        <w:tc>
          <w:tcPr>
            <w:tcW w:w="6238" w:type="dxa"/>
          </w:tcPr>
          <w:p w14:paraId="70356004" w14:textId="0CDCFFC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λήξης  </w:t>
            </w:r>
          </w:p>
        </w:tc>
        <w:tc>
          <w:tcPr>
            <w:tcW w:w="4536" w:type="dxa"/>
          </w:tcPr>
          <w:p w14:paraId="4AB16B7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11:30 ώρα Ελλάδος</w:t>
            </w:r>
          </w:p>
        </w:tc>
      </w:tr>
      <w:tr w:rsidR="00963F69" w:rsidRPr="00DC582B" w14:paraId="640C68CF" w14:textId="77777777" w:rsidTr="00E92AD6">
        <w:tc>
          <w:tcPr>
            <w:tcW w:w="6238" w:type="dxa"/>
          </w:tcPr>
          <w:p w14:paraId="03A536B0" w14:textId="2A7F92E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Τιμή Εκκίνησης</w:t>
            </w:r>
            <w:r w:rsidR="00216ACE" w:rsidRPr="00DC582B">
              <w:rPr>
                <w:rFonts w:ascii="Open Sans" w:hAnsi="Open Sans" w:cs="Open Sans"/>
                <w:color w:val="424242"/>
                <w:sz w:val="21"/>
                <w:szCs w:val="21"/>
              </w:rPr>
              <w:t xml:space="preserve"> ( € / MWh )</w:t>
            </w:r>
          </w:p>
        </w:tc>
        <w:tc>
          <w:tcPr>
            <w:tcW w:w="4536" w:type="dxa"/>
          </w:tcPr>
          <w:p w14:paraId="742FACFD" w14:textId="5E37FC94" w:rsidR="00963F69" w:rsidRPr="00E92AD6"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 xml:space="preserve">0,10 </w:t>
            </w:r>
          </w:p>
        </w:tc>
      </w:tr>
      <w:tr w:rsidR="00963F69" w:rsidRPr="00DC582B" w14:paraId="756DB6DD" w14:textId="77777777" w:rsidTr="00E92AD6">
        <w:tc>
          <w:tcPr>
            <w:tcW w:w="6238" w:type="dxa"/>
          </w:tcPr>
          <w:p w14:paraId="5C4B32C1" w14:textId="1FCFCD38"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Πλήθος Εγγυήσεων Προέλευσης</w:t>
            </w:r>
            <w:r w:rsidR="00216ACE" w:rsidRPr="00DC582B">
              <w:rPr>
                <w:rFonts w:ascii="Open Sans" w:hAnsi="Open Sans" w:cs="Open Sans"/>
                <w:color w:val="424242"/>
                <w:sz w:val="21"/>
                <w:szCs w:val="21"/>
              </w:rPr>
              <w:t xml:space="preserve"> </w:t>
            </w:r>
            <w:r w:rsidR="00E22BFE">
              <w:rPr>
                <w:rFonts w:ascii="Open Sans" w:hAnsi="Open Sans" w:cs="Open Sans"/>
                <w:color w:val="424242"/>
                <w:sz w:val="21"/>
                <w:szCs w:val="21"/>
                <w:lang w:val="en-US"/>
              </w:rPr>
              <w:t xml:space="preserve"> </w:t>
            </w:r>
            <w:r w:rsidR="00E92AD6">
              <w:rPr>
                <w:rFonts w:ascii="Open Sans" w:hAnsi="Open Sans" w:cs="Open Sans"/>
                <w:color w:val="424242"/>
                <w:sz w:val="21"/>
                <w:szCs w:val="21"/>
                <w:lang w:val="en-US"/>
              </w:rPr>
              <w:t>(</w:t>
            </w:r>
            <w:r w:rsidR="00E92AD6" w:rsidRPr="00DC582B">
              <w:rPr>
                <w:rFonts w:ascii="Open Sans" w:hAnsi="Open Sans" w:cs="Open Sans"/>
                <w:color w:val="424242"/>
                <w:sz w:val="21"/>
                <w:szCs w:val="21"/>
              </w:rPr>
              <w:t>MWh</w:t>
            </w:r>
            <w:r w:rsidR="00E92AD6">
              <w:rPr>
                <w:rFonts w:ascii="Open Sans" w:hAnsi="Open Sans" w:cs="Open Sans"/>
                <w:color w:val="424242"/>
                <w:sz w:val="21"/>
                <w:szCs w:val="21"/>
                <w:lang w:val="en-US"/>
              </w:rPr>
              <w:t>)</w:t>
            </w:r>
            <w:r w:rsidR="00E22BFE">
              <w:rPr>
                <w:rFonts w:ascii="Open Sans" w:hAnsi="Open Sans" w:cs="Open Sans"/>
                <w:color w:val="424242"/>
                <w:sz w:val="21"/>
                <w:szCs w:val="21"/>
                <w:lang w:val="en-US"/>
              </w:rPr>
              <w:t xml:space="preserve">   </w:t>
            </w:r>
          </w:p>
        </w:tc>
        <w:tc>
          <w:tcPr>
            <w:tcW w:w="4536" w:type="dxa"/>
          </w:tcPr>
          <w:p w14:paraId="4BE6EF0E" w14:textId="5D023375" w:rsidR="00963F69" w:rsidRPr="00E92AD6"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648</w:t>
            </w:r>
            <w:r w:rsidR="009C5BFA">
              <w:rPr>
                <w:rFonts w:ascii="Open Sans" w:hAnsi="Open Sans" w:cs="Open Sans"/>
                <w:color w:val="424242"/>
                <w:sz w:val="21"/>
                <w:szCs w:val="21"/>
              </w:rPr>
              <w:t>.</w:t>
            </w:r>
            <w:r w:rsidRPr="00DC582B">
              <w:rPr>
                <w:rFonts w:ascii="Open Sans" w:hAnsi="Open Sans" w:cs="Open Sans"/>
                <w:color w:val="424242"/>
                <w:sz w:val="21"/>
                <w:szCs w:val="21"/>
              </w:rPr>
              <w:t>411</w:t>
            </w:r>
            <w:r w:rsidR="00E92AD6">
              <w:rPr>
                <w:rFonts w:ascii="Open Sans" w:hAnsi="Open Sans" w:cs="Open Sans"/>
                <w:color w:val="424242"/>
                <w:sz w:val="21"/>
                <w:szCs w:val="21"/>
                <w:lang w:val="en-US"/>
              </w:rPr>
              <w:t xml:space="preserve"> </w:t>
            </w:r>
          </w:p>
        </w:tc>
      </w:tr>
      <w:tr w:rsidR="00963F69" w:rsidRPr="00DC582B" w14:paraId="67D2E4B6" w14:textId="77777777" w:rsidTr="00E92AD6">
        <w:tc>
          <w:tcPr>
            <w:tcW w:w="6238" w:type="dxa"/>
          </w:tcPr>
          <w:p w14:paraId="4FB290E8" w14:textId="5878BEFD"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Τεχνολογία</w:t>
            </w:r>
          </w:p>
        </w:tc>
        <w:tc>
          <w:tcPr>
            <w:tcW w:w="4536" w:type="dxa"/>
          </w:tcPr>
          <w:p w14:paraId="106E056D" w14:textId="4ED6697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Φωτοβολταϊκά</w:t>
            </w:r>
          </w:p>
        </w:tc>
      </w:tr>
      <w:tr w:rsidR="00963F69" w:rsidRPr="00DC582B" w14:paraId="17949E44" w14:textId="77777777" w:rsidTr="00E92AD6">
        <w:tc>
          <w:tcPr>
            <w:tcW w:w="6238" w:type="dxa"/>
          </w:tcPr>
          <w:p w14:paraId="21CE8D2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Θέση σταθμών παραγωγής</w:t>
            </w:r>
          </w:p>
        </w:tc>
        <w:tc>
          <w:tcPr>
            <w:tcW w:w="4536" w:type="dxa"/>
          </w:tcPr>
          <w:p w14:paraId="0C0ADB88"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963F69" w:rsidRPr="00D61EC8" w14:paraId="4F3FAF1D" w14:textId="77777777" w:rsidTr="00E92AD6">
        <w:tc>
          <w:tcPr>
            <w:tcW w:w="6238" w:type="dxa"/>
            <w:shd w:val="clear" w:color="auto" w:fill="auto"/>
          </w:tcPr>
          <w:p w14:paraId="3CBD7897"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195C1076" w:rsidR="00963F69"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sidR="00963F69" w:rsidRPr="00DC582B">
              <w:rPr>
                <w:rFonts w:ascii="Open Sans" w:hAnsi="Open Sans" w:cs="Open Sans"/>
                <w:color w:val="424242"/>
                <w:sz w:val="21"/>
                <w:szCs w:val="21"/>
              </w:rPr>
              <w:t>Οκτώβριος έως Δεκέμβριος 2023 (2023 Q4)</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λάχιστο βήμα βελτίωσης ποσότητας (αριθμού) ΕΠ σε MWh</w:t>
            </w:r>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16ACE" w:rsidRPr="00D61EC8" w14:paraId="411B230A" w14:textId="77777777" w:rsidTr="00E92AD6">
        <w:tc>
          <w:tcPr>
            <w:tcW w:w="6238" w:type="dxa"/>
          </w:tcPr>
          <w:p w14:paraId="5463FE9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26 Ιουνίου, μετά την λήξη της δημοπρασίας</w:t>
            </w:r>
          </w:p>
        </w:tc>
      </w:tr>
      <w:tr w:rsidR="00216ACE" w:rsidRPr="00DC582B" w14:paraId="3F63A5C7" w14:textId="77777777" w:rsidTr="00E92AD6">
        <w:tc>
          <w:tcPr>
            <w:tcW w:w="6238" w:type="dxa"/>
          </w:tcPr>
          <w:p w14:paraId="491C1EEF"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27 Ιουνίου, ώρα Ελλάδος 12:00</w:t>
            </w:r>
          </w:p>
        </w:tc>
      </w:tr>
      <w:tr w:rsidR="00216ACE" w:rsidRPr="00DC582B" w14:paraId="28C681F8" w14:textId="77777777" w:rsidTr="00E92AD6">
        <w:tc>
          <w:tcPr>
            <w:tcW w:w="6238" w:type="dxa"/>
          </w:tcPr>
          <w:p w14:paraId="6CDB8D18"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2C2C364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3 Ιουλίου</w:t>
            </w:r>
          </w:p>
        </w:tc>
      </w:tr>
      <w:tr w:rsidR="00216ACE" w:rsidRPr="00DC582B" w14:paraId="55B17780" w14:textId="77777777" w:rsidTr="00E92AD6">
        <w:tc>
          <w:tcPr>
            <w:tcW w:w="6238" w:type="dxa"/>
          </w:tcPr>
          <w:p w14:paraId="6274D1DF" w14:textId="595198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00E92AD6" w:rsidRPr="00E92AD6">
              <w:rPr>
                <w:rFonts w:ascii="Open Sans" w:hAnsi="Open Sans" w:cs="Open Sans"/>
                <w:color w:val="424242"/>
                <w:sz w:val="21"/>
                <w:szCs w:val="21"/>
              </w:rPr>
              <w:t>(</w:t>
            </w:r>
            <w:r w:rsidR="00E92AD6">
              <w:rPr>
                <w:rFonts w:ascii="Open Sans" w:hAnsi="Open Sans" w:cs="Open Sans"/>
                <w:color w:val="424242"/>
                <w:sz w:val="21"/>
                <w:szCs w:val="21"/>
                <w:lang w:val="en-US"/>
              </w:rPr>
              <w:t>fee</w:t>
            </w:r>
            <w:r w:rsidR="00E92AD6"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MWh</w:t>
            </w:r>
          </w:p>
        </w:tc>
        <w:tc>
          <w:tcPr>
            <w:tcW w:w="4536" w:type="dxa"/>
          </w:tcPr>
          <w:p w14:paraId="36A43C7E" w14:textId="34E07C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sidR="009C5BFA">
              <w:rPr>
                <w:rFonts w:ascii="Open Sans" w:hAnsi="Open Sans" w:cs="Open Sans"/>
                <w:color w:val="424242"/>
                <w:sz w:val="21"/>
                <w:szCs w:val="21"/>
              </w:rPr>
              <w:t>,</w:t>
            </w:r>
            <w:r w:rsidRPr="00DC582B">
              <w:rPr>
                <w:rFonts w:ascii="Open Sans" w:hAnsi="Open Sans" w:cs="Open Sans"/>
                <w:color w:val="424242"/>
                <w:sz w:val="21"/>
                <w:szCs w:val="21"/>
              </w:rPr>
              <w:t>02</w:t>
            </w:r>
          </w:p>
        </w:tc>
      </w:tr>
      <w:tr w:rsidR="00216ACE" w:rsidRPr="00D61EC8" w14:paraId="11E72E13" w14:textId="77777777" w:rsidTr="00E92AD6">
        <w:tc>
          <w:tcPr>
            <w:tcW w:w="6238" w:type="dxa"/>
          </w:tcPr>
          <w:p w14:paraId="14425F84" w14:textId="2528FE4D"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w:t>
            </w:r>
            <w:r w:rsidR="00216ACE" w:rsidRPr="00DC582B">
              <w:rPr>
                <w:rFonts w:ascii="Open Sans" w:hAnsi="Open Sans" w:cs="Open Sans"/>
                <w:color w:val="424242"/>
                <w:sz w:val="21"/>
                <w:szCs w:val="21"/>
              </w:rPr>
              <w:t>ατάθεση οικονομικής υποχρέωσης συμμετέχοντα</w:t>
            </w:r>
          </w:p>
        </w:tc>
        <w:tc>
          <w:tcPr>
            <w:tcW w:w="4536" w:type="dxa"/>
          </w:tcPr>
          <w:p w14:paraId="6AE214B8" w14:textId="1ADE1382" w:rsid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16ACE" w:rsidRPr="00DC582B" w14:paraId="7A7C7571" w14:textId="77777777" w:rsidTr="00E92AD6">
        <w:tc>
          <w:tcPr>
            <w:tcW w:w="6238" w:type="dxa"/>
          </w:tcPr>
          <w:p w14:paraId="6CDF50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Στοιχεία επικοινωνίας ΔΑΠΕΕΠ</w:t>
            </w:r>
          </w:p>
        </w:tc>
        <w:tc>
          <w:tcPr>
            <w:tcW w:w="4536" w:type="dxa"/>
          </w:tcPr>
          <w:p w14:paraId="4E219C78" w14:textId="59475223"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go@dapeep.gr</w:t>
            </w:r>
          </w:p>
        </w:tc>
      </w:tr>
      <w:tr w:rsidR="00216ACE" w:rsidRPr="00DC582B" w14:paraId="32CDB9B7" w14:textId="77777777" w:rsidTr="00E92AD6">
        <w:tc>
          <w:tcPr>
            <w:tcW w:w="10774" w:type="dxa"/>
            <w:gridSpan w:val="2"/>
            <w:shd w:val="clear" w:color="auto" w:fill="auto"/>
          </w:tcPr>
          <w:p w14:paraId="0E71C83B"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16ACE" w:rsidRPr="00D61EC8" w14:paraId="3FCF43BC" w14:textId="77777777" w:rsidTr="00E92AD6">
        <w:tc>
          <w:tcPr>
            <w:tcW w:w="10774" w:type="dxa"/>
            <w:gridSpan w:val="2"/>
            <w:shd w:val="clear" w:color="auto" w:fill="auto"/>
          </w:tcPr>
          <w:p w14:paraId="195A7F38" w14:textId="334E7DF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16ACE" w:rsidRPr="00D61EC8" w14:paraId="6499B922" w14:textId="77777777" w:rsidTr="00E92AD6">
        <w:trPr>
          <w:trHeight w:val="80"/>
        </w:trPr>
        <w:tc>
          <w:tcPr>
            <w:tcW w:w="10774" w:type="dxa"/>
            <w:gridSpan w:val="2"/>
            <w:shd w:val="clear" w:color="auto" w:fill="auto"/>
          </w:tcPr>
          <w:p w14:paraId="1D170786" w14:textId="41C200BB" w:rsidR="00DC582B" w:rsidRPr="00DC582B" w:rsidRDefault="00DC582B"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0D666C93" w14:textId="3FDF6AD6"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Για την κατανομή των Εγγυήσεων Προέλευσης που αφορούν μηνιαία παραγωγή μηνός Οκτωβρίου, Νοεμβρίου ή Δεκεμβρίου 2023 ισχύει η παρ. 8 του άρθρου 18 του Κανονισμού.</w:t>
            </w:r>
          </w:p>
          <w:p w14:paraId="2D5FFEBF" w14:textId="17D3026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56BCB9D4" w14:textId="089EC27F" w:rsidR="00216ACE" w:rsidRPr="00DC582B" w:rsidRDefault="00216ACE"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DC582B">
              <w:rPr>
                <w:rFonts w:ascii="Open Sans" w:hAnsi="Open Sans" w:cs="Open Sans"/>
                <w:color w:val="424242"/>
                <w:sz w:val="21"/>
                <w:szCs w:val="21"/>
              </w:rPr>
              <w:t>273</w:t>
            </w:r>
            <w:r w:rsidR="00E92AD6" w:rsidRPr="00E92AD6">
              <w:rPr>
                <w:rFonts w:ascii="Open Sans" w:hAnsi="Open Sans" w:cs="Open Sans"/>
                <w:color w:val="424242"/>
                <w:sz w:val="21"/>
                <w:szCs w:val="21"/>
              </w:rPr>
              <w:t>.</w:t>
            </w:r>
            <w:r w:rsidRPr="00DC582B">
              <w:rPr>
                <w:rFonts w:ascii="Open Sans" w:hAnsi="Open Sans" w:cs="Open Sans"/>
                <w:color w:val="424242"/>
                <w:sz w:val="21"/>
                <w:szCs w:val="21"/>
              </w:rPr>
              <w:t>354 περίοδος παραγωγής</w:t>
            </w:r>
            <w:r w:rsidR="00E92AD6">
              <w:rPr>
                <w:rFonts w:ascii="Open Sans" w:hAnsi="Open Sans" w:cs="Open Sans"/>
                <w:color w:val="424242"/>
                <w:sz w:val="21"/>
                <w:szCs w:val="21"/>
              </w:rPr>
              <w:t xml:space="preserve">: </w:t>
            </w:r>
            <w:r w:rsidRPr="00DC582B">
              <w:rPr>
                <w:rFonts w:ascii="Open Sans" w:hAnsi="Open Sans" w:cs="Open Sans"/>
                <w:color w:val="424242"/>
                <w:sz w:val="21"/>
                <w:szCs w:val="21"/>
              </w:rPr>
              <w:t>Οκτώβριος 2023</w:t>
            </w:r>
          </w:p>
          <w:p w14:paraId="2131EF0E" w14:textId="4D983982" w:rsidR="00216ACE" w:rsidRPr="00DC582B" w:rsidRDefault="00216ACE"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DC582B">
              <w:rPr>
                <w:rFonts w:ascii="Open Sans" w:hAnsi="Open Sans" w:cs="Open Sans"/>
                <w:color w:val="424242"/>
                <w:sz w:val="21"/>
                <w:szCs w:val="21"/>
              </w:rPr>
              <w:t>193</w:t>
            </w:r>
            <w:r w:rsidR="00E92AD6" w:rsidRPr="00E92AD6">
              <w:rPr>
                <w:rFonts w:ascii="Open Sans" w:hAnsi="Open Sans" w:cs="Open Sans"/>
                <w:color w:val="424242"/>
                <w:sz w:val="21"/>
                <w:szCs w:val="21"/>
              </w:rPr>
              <w:t>.</w:t>
            </w:r>
            <w:r w:rsidRPr="00DC582B">
              <w:rPr>
                <w:rFonts w:ascii="Open Sans" w:hAnsi="Open Sans" w:cs="Open Sans"/>
                <w:color w:val="424242"/>
                <w:sz w:val="21"/>
                <w:szCs w:val="21"/>
              </w:rPr>
              <w:t>374 περίοδος παραγωγής</w:t>
            </w:r>
            <w:r w:rsidR="00E92AD6" w:rsidRPr="00E92AD6">
              <w:rPr>
                <w:rFonts w:ascii="Open Sans" w:hAnsi="Open Sans" w:cs="Open Sans"/>
                <w:color w:val="424242"/>
                <w:sz w:val="21"/>
                <w:szCs w:val="21"/>
              </w:rPr>
              <w:t>:</w:t>
            </w:r>
            <w:r w:rsidRPr="00DC582B">
              <w:rPr>
                <w:rFonts w:ascii="Open Sans" w:hAnsi="Open Sans" w:cs="Open Sans"/>
                <w:color w:val="424242"/>
                <w:sz w:val="21"/>
                <w:szCs w:val="21"/>
              </w:rPr>
              <w:t xml:space="preserve"> Νοέμβριος 2023</w:t>
            </w:r>
          </w:p>
          <w:p w14:paraId="19FE8004" w14:textId="77777777" w:rsidR="009C5BFA" w:rsidRDefault="00216ACE" w:rsidP="009C5BFA">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DC582B">
              <w:rPr>
                <w:rFonts w:ascii="Open Sans" w:hAnsi="Open Sans" w:cs="Open Sans"/>
                <w:color w:val="424242"/>
                <w:sz w:val="21"/>
                <w:szCs w:val="21"/>
              </w:rPr>
              <w:t>181</w:t>
            </w:r>
            <w:r w:rsidR="00E92AD6">
              <w:rPr>
                <w:rFonts w:ascii="Open Sans" w:hAnsi="Open Sans" w:cs="Open Sans"/>
                <w:color w:val="424242"/>
                <w:sz w:val="21"/>
                <w:szCs w:val="21"/>
                <w:lang w:val="en-US"/>
              </w:rPr>
              <w:t>.</w:t>
            </w:r>
            <w:r w:rsidRPr="00DC582B">
              <w:rPr>
                <w:rFonts w:ascii="Open Sans" w:hAnsi="Open Sans" w:cs="Open Sans"/>
                <w:color w:val="424242"/>
                <w:sz w:val="21"/>
                <w:szCs w:val="21"/>
              </w:rPr>
              <w:t>683 περίοδος παραγωγής</w:t>
            </w:r>
            <w:r w:rsidR="00E92AD6">
              <w:rPr>
                <w:rFonts w:ascii="Open Sans" w:hAnsi="Open Sans" w:cs="Open Sans"/>
                <w:color w:val="424242"/>
                <w:sz w:val="21"/>
                <w:szCs w:val="21"/>
                <w:lang w:val="en-US"/>
              </w:rPr>
              <w:t>:</w:t>
            </w:r>
            <w:r w:rsidRPr="00DC582B">
              <w:rPr>
                <w:rFonts w:ascii="Open Sans" w:hAnsi="Open Sans" w:cs="Open Sans"/>
                <w:color w:val="424242"/>
                <w:sz w:val="21"/>
                <w:szCs w:val="21"/>
              </w:rPr>
              <w:t xml:space="preserve"> Δεκέμβριος 2023</w:t>
            </w:r>
          </w:p>
          <w:p w14:paraId="13ACBB4A" w14:textId="0BA7E12E" w:rsidR="009C5BFA" w:rsidRPr="00DC582B" w:rsidRDefault="009C5BFA" w:rsidP="009C5BFA">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όπως στο άρθρο 16 παρ.1δ, με αντικατάσταση τ</w:t>
            </w:r>
            <w:r w:rsidR="00D61EC8">
              <w:rPr>
                <w:rFonts w:ascii="Open Sans" w:hAnsi="Open Sans" w:cs="Open Sans"/>
                <w:color w:val="424242"/>
                <w:sz w:val="21"/>
                <w:szCs w:val="21"/>
              </w:rPr>
              <w:t xml:space="preserve">ου όρου </w:t>
            </w:r>
            <w:r>
              <w:rPr>
                <w:rFonts w:ascii="Open Sans" w:hAnsi="Open Sans" w:cs="Open Sans"/>
                <w:color w:val="424242"/>
                <w:sz w:val="21"/>
                <w:szCs w:val="21"/>
              </w:rPr>
              <w:t xml:space="preserve">«δεσμευμένη» </w:t>
            </w:r>
            <w:r w:rsidR="00D61EC8">
              <w:rPr>
                <w:rFonts w:ascii="Open Sans" w:hAnsi="Open Sans" w:cs="Open Sans"/>
                <w:color w:val="424242"/>
                <w:sz w:val="21"/>
                <w:szCs w:val="21"/>
              </w:rPr>
              <w:t xml:space="preserve">ή «προσωρινά δεσμευμένη» από τον όρο </w:t>
            </w:r>
            <w:r>
              <w:rPr>
                <w:rFonts w:ascii="Open Sans" w:hAnsi="Open Sans" w:cs="Open Sans"/>
                <w:color w:val="424242"/>
                <w:sz w:val="21"/>
                <w:szCs w:val="21"/>
              </w:rPr>
              <w:t>«</w:t>
            </w:r>
            <w:r w:rsidR="00D61EC8">
              <w:rPr>
                <w:rFonts w:ascii="Open Sans" w:hAnsi="Open Sans" w:cs="Open Sans"/>
                <w:color w:val="424242"/>
                <w:sz w:val="21"/>
                <w:szCs w:val="21"/>
              </w:rPr>
              <w:t>ζητηθείσα</w:t>
            </w:r>
            <w:r>
              <w:rPr>
                <w:rFonts w:ascii="Open Sans" w:hAnsi="Open Sans" w:cs="Open Sans"/>
                <w:color w:val="424242"/>
                <w:sz w:val="21"/>
                <w:szCs w:val="21"/>
              </w:rPr>
              <w:t>».</w:t>
            </w:r>
            <w:bookmarkEnd w:id="1"/>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0"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754960">
    <w:abstractNumId w:val="10"/>
  </w:num>
  <w:num w:numId="2" w16cid:durableId="1752193408">
    <w:abstractNumId w:val="3"/>
  </w:num>
  <w:num w:numId="3" w16cid:durableId="963805097">
    <w:abstractNumId w:val="9"/>
  </w:num>
  <w:num w:numId="4" w16cid:durableId="824325165">
    <w:abstractNumId w:val="7"/>
  </w:num>
  <w:num w:numId="5" w16cid:durableId="2060811809">
    <w:abstractNumId w:val="4"/>
  </w:num>
  <w:num w:numId="6" w16cid:durableId="1103963489">
    <w:abstractNumId w:val="0"/>
  </w:num>
  <w:num w:numId="7" w16cid:durableId="741219927">
    <w:abstractNumId w:val="5"/>
  </w:num>
  <w:num w:numId="8" w16cid:durableId="1302689074">
    <w:abstractNumId w:val="8"/>
  </w:num>
  <w:num w:numId="9" w16cid:durableId="1154830418">
    <w:abstractNumId w:val="1"/>
  </w:num>
  <w:num w:numId="10" w16cid:durableId="668170309">
    <w:abstractNumId w:val="11"/>
  </w:num>
  <w:num w:numId="11" w16cid:durableId="1296791437">
    <w:abstractNumId w:val="6"/>
  </w:num>
  <w:num w:numId="12" w16cid:durableId="679743976">
    <w:abstractNumId w:val="2"/>
  </w:num>
  <w:num w:numId="13" w16cid:durableId="935745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73563"/>
    <w:rsid w:val="00081D33"/>
    <w:rsid w:val="000915AE"/>
    <w:rsid w:val="000A7B10"/>
    <w:rsid w:val="000D0BB2"/>
    <w:rsid w:val="000F28BC"/>
    <w:rsid w:val="0010011F"/>
    <w:rsid w:val="0012691B"/>
    <w:rsid w:val="00141381"/>
    <w:rsid w:val="00216ACE"/>
    <w:rsid w:val="00244BDB"/>
    <w:rsid w:val="0024541C"/>
    <w:rsid w:val="00266084"/>
    <w:rsid w:val="00275E9C"/>
    <w:rsid w:val="002E3DCB"/>
    <w:rsid w:val="00324F88"/>
    <w:rsid w:val="00381BEA"/>
    <w:rsid w:val="003B2131"/>
    <w:rsid w:val="003B3AC2"/>
    <w:rsid w:val="003C00A3"/>
    <w:rsid w:val="003E5464"/>
    <w:rsid w:val="004077ED"/>
    <w:rsid w:val="0048162A"/>
    <w:rsid w:val="00483C4C"/>
    <w:rsid w:val="004A46FC"/>
    <w:rsid w:val="004F1DED"/>
    <w:rsid w:val="005C438B"/>
    <w:rsid w:val="005C6061"/>
    <w:rsid w:val="0060300D"/>
    <w:rsid w:val="006A29DB"/>
    <w:rsid w:val="006A73BD"/>
    <w:rsid w:val="006D25DB"/>
    <w:rsid w:val="00703E5C"/>
    <w:rsid w:val="007705BF"/>
    <w:rsid w:val="007B1783"/>
    <w:rsid w:val="00813A30"/>
    <w:rsid w:val="00830D87"/>
    <w:rsid w:val="0084017D"/>
    <w:rsid w:val="0086240D"/>
    <w:rsid w:val="008E5D57"/>
    <w:rsid w:val="00900C2A"/>
    <w:rsid w:val="009060B5"/>
    <w:rsid w:val="00921A9B"/>
    <w:rsid w:val="00963F69"/>
    <w:rsid w:val="009C5BFA"/>
    <w:rsid w:val="00A13441"/>
    <w:rsid w:val="00A65EFA"/>
    <w:rsid w:val="00A744C1"/>
    <w:rsid w:val="00B2537B"/>
    <w:rsid w:val="00BC5C0C"/>
    <w:rsid w:val="00BF506A"/>
    <w:rsid w:val="00CA37AA"/>
    <w:rsid w:val="00CD5CE5"/>
    <w:rsid w:val="00D016BF"/>
    <w:rsid w:val="00D11799"/>
    <w:rsid w:val="00D61EC8"/>
    <w:rsid w:val="00DC582B"/>
    <w:rsid w:val="00E1243A"/>
    <w:rsid w:val="00E22BFE"/>
    <w:rsid w:val="00E92AD6"/>
    <w:rsid w:val="00EA0410"/>
    <w:rsid w:val="00EE2917"/>
    <w:rsid w:val="00F27B95"/>
    <w:rsid w:val="00F4039C"/>
    <w:rsid w:val="00F8215E"/>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326</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Koulouvari Maria</cp:lastModifiedBy>
  <cp:revision>6</cp:revision>
  <dcterms:created xsi:type="dcterms:W3CDTF">2024-06-05T14:03:00Z</dcterms:created>
  <dcterms:modified xsi:type="dcterms:W3CDTF">2024-06-05T15:52:00Z</dcterms:modified>
</cp:coreProperties>
</file>